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225" w:rsidRPr="00DB6225" w:rsidRDefault="00DB6225" w:rsidP="00DB622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CV ACCADEMICO</w:t>
      </w:r>
    </w:p>
    <w:p w:rsidR="00DB6225" w:rsidRDefault="00DB6225" w:rsidP="00DB62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6225" w:rsidRPr="000C1869" w:rsidRDefault="00DB6225" w:rsidP="00DB62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Candidata</w:t>
      </w:r>
      <w:r w:rsidRPr="000C1869">
        <w:rPr>
          <w:rFonts w:ascii="Times New Roman" w:hAnsi="Times New Roman" w:cs="Times New Roman"/>
          <w:sz w:val="24"/>
          <w:szCs w:val="24"/>
        </w:rPr>
        <w:t xml:space="preserve">: </w:t>
      </w:r>
      <w:r w:rsidRPr="005C6283">
        <w:rPr>
          <w:rFonts w:ascii="Times New Roman" w:hAnsi="Times New Roman" w:cs="Times New Roman"/>
          <w:b/>
          <w:sz w:val="24"/>
          <w:szCs w:val="24"/>
        </w:rPr>
        <w:t>Laura Bonelli, XXX Ciclo</w:t>
      </w:r>
    </w:p>
    <w:p w:rsidR="00DB6225" w:rsidRPr="000C1869" w:rsidRDefault="00DB6225" w:rsidP="00DB62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Primo Tutor: </w:t>
      </w:r>
      <w:r w:rsidRPr="005C6283">
        <w:rPr>
          <w:rFonts w:ascii="Times New Roman" w:hAnsi="Times New Roman" w:cs="Times New Roman"/>
          <w:i/>
          <w:sz w:val="24"/>
          <w:szCs w:val="24"/>
        </w:rPr>
        <w:t>Dott. Fabio Paglieri</w:t>
      </w:r>
    </w:p>
    <w:p w:rsidR="00DB6225" w:rsidRDefault="00DB6225" w:rsidP="00DB62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Secondo Tutor: </w:t>
      </w:r>
      <w:r w:rsidRPr="005C6283">
        <w:rPr>
          <w:rFonts w:ascii="Times New Roman" w:hAnsi="Times New Roman" w:cs="Times New Roman"/>
          <w:i/>
          <w:sz w:val="24"/>
          <w:szCs w:val="24"/>
        </w:rPr>
        <w:t>Prof. Fabio Ferlazzo</w:t>
      </w: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LAUREA TRIENNALE (BA) </w:t>
      </w:r>
      <w:r w:rsidRPr="00DB6225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Filosofia presso l’Università degli Studi di Genova, votazione: 110/110 </w:t>
      </w:r>
      <w:r w:rsidRPr="00DB6225">
        <w:rPr>
          <w:rFonts w:ascii="Times New Roman" w:hAnsi="Times New Roman" w:cs="Times New Roman"/>
          <w:i/>
          <w:sz w:val="24"/>
          <w:szCs w:val="24"/>
        </w:rPr>
        <w:t>cum laude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225">
        <w:rPr>
          <w:rFonts w:ascii="Times New Roman" w:hAnsi="Times New Roman" w:cs="Times New Roman"/>
          <w:b/>
          <w:sz w:val="24"/>
          <w:szCs w:val="24"/>
        </w:rPr>
        <w:t>LAUREA MAGISTRALE (MA)</w:t>
      </w:r>
      <w:r>
        <w:rPr>
          <w:rFonts w:ascii="Times New Roman" w:hAnsi="Times New Roman" w:cs="Times New Roman"/>
          <w:sz w:val="24"/>
          <w:szCs w:val="24"/>
        </w:rPr>
        <w:t xml:space="preserve"> in Metodologie Filosofiche presso l’Università degli Studi di Genova, votazione: 110/110 </w:t>
      </w:r>
      <w:r w:rsidRPr="00DB6225">
        <w:rPr>
          <w:rFonts w:ascii="Times New Roman" w:hAnsi="Times New Roman" w:cs="Times New Roman"/>
          <w:i/>
          <w:sz w:val="24"/>
          <w:szCs w:val="24"/>
        </w:rPr>
        <w:t>cum laude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225">
        <w:rPr>
          <w:rFonts w:ascii="Times New Roman" w:hAnsi="Times New Roman" w:cs="Times New Roman"/>
          <w:b/>
          <w:sz w:val="24"/>
          <w:szCs w:val="24"/>
        </w:rPr>
        <w:t>DOTTORATO (PhD)</w:t>
      </w:r>
      <w:r>
        <w:rPr>
          <w:rFonts w:ascii="Times New Roman" w:hAnsi="Times New Roman" w:cs="Times New Roman"/>
          <w:sz w:val="24"/>
          <w:szCs w:val="24"/>
        </w:rPr>
        <w:t xml:space="preserve"> in Psicologia e Scienze Cognitive presso Università di Roma “La Sapienza”, in collaborazione con ISTC-CNR (Roma), </w:t>
      </w:r>
      <w:r w:rsidRPr="00DB6225">
        <w:rPr>
          <w:rFonts w:ascii="Times New Roman" w:hAnsi="Times New Roman" w:cs="Times New Roman"/>
          <w:sz w:val="24"/>
          <w:szCs w:val="24"/>
          <w:u w:val="single"/>
        </w:rPr>
        <w:t>in corso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225" w:rsidRP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225">
        <w:rPr>
          <w:rFonts w:ascii="Times New Roman" w:hAnsi="Times New Roman" w:cs="Times New Roman"/>
          <w:b/>
          <w:sz w:val="24"/>
          <w:szCs w:val="24"/>
        </w:rPr>
        <w:t>BORSE DI STUDIO, STUDIO ALL’ESTERO E RICONOSCIMENTI</w:t>
      </w: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225">
        <w:rPr>
          <w:rFonts w:ascii="Times New Roman" w:hAnsi="Times New Roman" w:cs="Times New Roman"/>
          <w:b/>
          <w:sz w:val="24"/>
          <w:szCs w:val="24"/>
          <w:lang w:val="en-US"/>
        </w:rPr>
        <w:t>(2009)</w:t>
      </w:r>
      <w:r w:rsidRPr="00DB62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Socrates/Erasmus 6 months</w:t>
      </w:r>
      <w:r w:rsidRPr="00DB6225">
        <w:rPr>
          <w:rFonts w:ascii="Times New Roman" w:hAnsi="Times New Roman" w:cs="Times New Roman"/>
          <w:sz w:val="24"/>
          <w:szCs w:val="24"/>
          <w:lang w:val="en-US"/>
        </w:rPr>
        <w:t xml:space="preserve"> scholarship presso Universitä</w:t>
      </w:r>
      <w:r>
        <w:rPr>
          <w:rFonts w:ascii="Times New Roman" w:hAnsi="Times New Roman" w:cs="Times New Roman"/>
          <w:sz w:val="24"/>
          <w:szCs w:val="24"/>
          <w:lang w:val="en-US"/>
        </w:rPr>
        <w:t>t Konstanz, ambito di studio: Sprachwissenschaft/Linguistik</w:t>
      </w: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225">
        <w:rPr>
          <w:rFonts w:ascii="Times New Roman" w:hAnsi="Times New Roman" w:cs="Times New Roman"/>
          <w:b/>
          <w:sz w:val="24"/>
          <w:szCs w:val="24"/>
        </w:rPr>
        <w:t>(2011-2012)</w:t>
      </w:r>
      <w:r w:rsidRPr="00DB6225">
        <w:rPr>
          <w:rFonts w:ascii="Times New Roman" w:hAnsi="Times New Roman" w:cs="Times New Roman"/>
          <w:sz w:val="24"/>
          <w:szCs w:val="24"/>
        </w:rPr>
        <w:t xml:space="preserve"> Free Mover </w:t>
      </w:r>
      <w:r>
        <w:rPr>
          <w:rFonts w:ascii="Times New Roman" w:hAnsi="Times New Roman" w:cs="Times New Roman"/>
          <w:sz w:val="24"/>
          <w:szCs w:val="24"/>
        </w:rPr>
        <w:t xml:space="preserve">18 months </w:t>
      </w:r>
      <w:r w:rsidRPr="00DB6225">
        <w:rPr>
          <w:rFonts w:ascii="Times New Roman" w:hAnsi="Times New Roman" w:cs="Times New Roman"/>
          <w:sz w:val="24"/>
          <w:szCs w:val="24"/>
        </w:rPr>
        <w:t>period presso Universität Konstanz, ambito di studio: Sprachwissenschaft/Linguistik</w:t>
      </w:r>
    </w:p>
    <w:p w:rsidR="00DB6225" w:rsidRP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225">
        <w:rPr>
          <w:rFonts w:ascii="Times New Roman" w:hAnsi="Times New Roman" w:cs="Times New Roman"/>
          <w:b/>
          <w:sz w:val="24"/>
          <w:szCs w:val="24"/>
        </w:rPr>
        <w:t>(2014)</w:t>
      </w:r>
      <w:r w:rsidRPr="00DB6225">
        <w:rPr>
          <w:rFonts w:ascii="Times New Roman" w:hAnsi="Times New Roman" w:cs="Times New Roman"/>
          <w:sz w:val="24"/>
          <w:szCs w:val="24"/>
        </w:rPr>
        <w:t xml:space="preserve"> 6 months post-graduate scholarship presso ISTC-CNR (Roma), ambito di ricerca: scienze </w:t>
      </w:r>
      <w:r>
        <w:rPr>
          <w:rFonts w:ascii="Times New Roman" w:hAnsi="Times New Roman" w:cs="Times New Roman"/>
          <w:sz w:val="24"/>
          <w:szCs w:val="24"/>
        </w:rPr>
        <w:t xml:space="preserve">e tecnologie </w:t>
      </w:r>
      <w:r w:rsidRPr="00DB6225">
        <w:rPr>
          <w:rFonts w:ascii="Times New Roman" w:hAnsi="Times New Roman" w:cs="Times New Roman"/>
          <w:sz w:val="24"/>
          <w:szCs w:val="24"/>
        </w:rPr>
        <w:t xml:space="preserve">cognitive </w:t>
      </w:r>
      <w:r>
        <w:rPr>
          <w:rFonts w:ascii="Times New Roman" w:hAnsi="Times New Roman" w:cs="Times New Roman"/>
          <w:sz w:val="24"/>
          <w:szCs w:val="24"/>
        </w:rPr>
        <w:t>(progetto nazionale PON “PRISMA”).</w:t>
      </w:r>
    </w:p>
    <w:p w:rsidR="00DB6225" w:rsidRP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225" w:rsidRP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225" w:rsidRPr="005C6283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ATTIVITÀ DI CONSULENZA</w:t>
      </w:r>
      <w:r w:rsidRPr="005C6283">
        <w:rPr>
          <w:rFonts w:ascii="Times New Roman" w:hAnsi="Times New Roman" w:cs="Times New Roman"/>
          <w:b/>
          <w:sz w:val="24"/>
          <w:szCs w:val="24"/>
        </w:rPr>
        <w:t xml:space="preserve"> (extra dottorato)</w:t>
      </w:r>
    </w:p>
    <w:p w:rsidR="00DB6225" w:rsidRPr="00346791" w:rsidRDefault="00DB6225" w:rsidP="00DB6225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791">
        <w:rPr>
          <w:rFonts w:ascii="Times New Roman" w:hAnsi="Times New Roman" w:cs="Times New Roman"/>
          <w:sz w:val="24"/>
          <w:szCs w:val="24"/>
        </w:rPr>
        <w:t>Consulenza di linguistic pragmatics nell’ambito del progetto PRIN</w:t>
      </w:r>
      <w:r>
        <w:rPr>
          <w:rFonts w:ascii="Times New Roman" w:hAnsi="Times New Roman" w:cs="Times New Roman"/>
          <w:sz w:val="24"/>
          <w:szCs w:val="24"/>
        </w:rPr>
        <w:t xml:space="preserve"> “Certainty and uncertainty in BMJ”</w:t>
      </w:r>
      <w:r w:rsidRPr="003467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(codice progetto: 100017-2014-CC-PRIN_001; coordinatore del progetto: Prof.ssa Claudia Caffi; durata della consulenza: settembre 2016 – febbraio 2017).</w:t>
      </w:r>
    </w:p>
    <w:p w:rsidR="00DB6225" w:rsidRPr="000C1869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225" w:rsidRPr="005C6283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283">
        <w:rPr>
          <w:rFonts w:ascii="Times New Roman" w:hAnsi="Times New Roman" w:cs="Times New Roman"/>
          <w:b/>
          <w:sz w:val="24"/>
          <w:szCs w:val="24"/>
        </w:rPr>
        <w:t>PUBBLICAZIONI</w:t>
      </w:r>
    </w:p>
    <w:p w:rsidR="00DB6225" w:rsidRPr="003962BF" w:rsidRDefault="00DB6225" w:rsidP="00DB622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62BF">
        <w:rPr>
          <w:rFonts w:ascii="Times New Roman" w:hAnsi="Times New Roman" w:cs="Times New Roman"/>
          <w:b/>
          <w:sz w:val="24"/>
          <w:szCs w:val="24"/>
        </w:rPr>
        <w:t xml:space="preserve">Caffi, C., Bonelli, L., </w:t>
      </w:r>
      <w:r w:rsidR="003962BF" w:rsidRPr="003962BF">
        <w:rPr>
          <w:rFonts w:ascii="Times New Roman" w:hAnsi="Times New Roman" w:cs="Times New Roman"/>
          <w:b/>
          <w:sz w:val="24"/>
          <w:szCs w:val="24"/>
        </w:rPr>
        <w:t xml:space="preserve">Domaneschi, F., </w:t>
      </w:r>
      <w:bookmarkStart w:id="0" w:name="_GoBack"/>
      <w:bookmarkEnd w:id="0"/>
      <w:r w:rsidRPr="003962BF">
        <w:rPr>
          <w:rFonts w:ascii="Times New Roman" w:hAnsi="Times New Roman" w:cs="Times New Roman"/>
          <w:b/>
          <w:sz w:val="24"/>
          <w:szCs w:val="24"/>
        </w:rPr>
        <w:t>Ierardi, S., Stancampiano, D. (in preparation)</w:t>
      </w:r>
      <w:r w:rsidRPr="003962BF">
        <w:rPr>
          <w:rFonts w:ascii="Times New Roman" w:hAnsi="Times New Roman" w:cs="Times New Roman"/>
          <w:sz w:val="24"/>
          <w:szCs w:val="24"/>
        </w:rPr>
        <w:t xml:space="preserve">. </w:t>
      </w:r>
      <w:r w:rsidRPr="003962BF">
        <w:rPr>
          <w:rFonts w:ascii="Times New Roman" w:hAnsi="Times New Roman" w:cs="Times New Roman"/>
          <w:sz w:val="24"/>
          <w:szCs w:val="24"/>
          <w:lang w:val="en-US"/>
        </w:rPr>
        <w:t>Mitigating strategies in the British Medical Journal. Draft manuscript.</w:t>
      </w:r>
    </w:p>
    <w:p w:rsidR="00DB6225" w:rsidRDefault="00DB6225" w:rsidP="00DB622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2BF">
        <w:rPr>
          <w:rFonts w:ascii="Times New Roman" w:hAnsi="Times New Roman" w:cs="Times New Roman"/>
          <w:b/>
          <w:sz w:val="24"/>
          <w:szCs w:val="24"/>
          <w:lang w:val="en-US"/>
        </w:rPr>
        <w:t>Bonelli, L., &amp; Luciani, M. (in preparation)</w:t>
      </w:r>
      <w:r w:rsidRPr="003962B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B6225">
        <w:rPr>
          <w:rFonts w:ascii="Times New Roman" w:hAnsi="Times New Roman" w:cs="Times New Roman"/>
          <w:sz w:val="24"/>
          <w:szCs w:val="24"/>
          <w:lang w:val="en-US"/>
        </w:rPr>
        <w:t>Metapragmatic strategies of journalists’ newsmaking decisions on the b</w:t>
      </w:r>
      <w:r w:rsidRPr="006E5C1B">
        <w:rPr>
          <w:rFonts w:ascii="Times New Roman" w:hAnsi="Times New Roman" w:cs="Times New Roman"/>
          <w:sz w:val="24"/>
          <w:szCs w:val="24"/>
          <w:lang w:val="en-US"/>
        </w:rPr>
        <w:t xml:space="preserve">asis of anticipated audience uptake. </w:t>
      </w:r>
      <w:r w:rsidRPr="005C6283">
        <w:rPr>
          <w:rFonts w:ascii="Times New Roman" w:hAnsi="Times New Roman" w:cs="Times New Roman"/>
          <w:sz w:val="24"/>
          <w:szCs w:val="24"/>
        </w:rPr>
        <w:t>Draft manuscript.</w:t>
      </w:r>
    </w:p>
    <w:p w:rsidR="00DB6225" w:rsidRDefault="00DB6225" w:rsidP="00DB622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962BF">
        <w:rPr>
          <w:rFonts w:ascii="Times New Roman" w:hAnsi="Times New Roman" w:cs="Times New Roman"/>
          <w:b/>
          <w:sz w:val="24"/>
          <w:szCs w:val="24"/>
        </w:rPr>
        <w:t>Luciani, M. &amp; Bonelli, L. (in preparation)</w:t>
      </w:r>
      <w:r w:rsidRPr="00997DDF">
        <w:rPr>
          <w:rFonts w:ascii="Times New Roman" w:hAnsi="Times New Roman" w:cs="Times New Roman"/>
          <w:sz w:val="24"/>
          <w:szCs w:val="24"/>
        </w:rPr>
        <w:t xml:space="preserve">. </w:t>
      </w:r>
      <w:r w:rsidRPr="006E5C1B">
        <w:rPr>
          <w:rFonts w:ascii="Times New Roman" w:hAnsi="Times New Roman" w:cs="Times New Roman"/>
          <w:sz w:val="24"/>
          <w:szCs w:val="24"/>
          <w:lang w:val="en-US"/>
        </w:rPr>
        <w:t>Confirmation bias in the newsroom: The interweaving of an argumentative and a w</w:t>
      </w:r>
      <w:r>
        <w:rPr>
          <w:rFonts w:ascii="Times New Roman" w:hAnsi="Times New Roman" w:cs="Times New Roman"/>
          <w:sz w:val="24"/>
          <w:szCs w:val="24"/>
          <w:lang w:val="en-US"/>
        </w:rPr>
        <w:t>ord-by-word linguistic analysis. Draft manuscript.</w:t>
      </w:r>
    </w:p>
    <w:p w:rsidR="00DB6225" w:rsidRPr="00AC5714" w:rsidRDefault="003962BF" w:rsidP="00DB622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Bonelli L. &amp; Felletti, S. (e</w:t>
      </w:r>
      <w:r w:rsidR="00DB6225" w:rsidRPr="003962BF">
        <w:rPr>
          <w:rFonts w:ascii="Times New Roman" w:hAnsi="Times New Roman" w:cs="Times New Roman"/>
          <w:b/>
          <w:sz w:val="24"/>
          <w:szCs w:val="24"/>
          <w:lang w:val="en-US"/>
        </w:rPr>
        <w:t>ds., in preparation)</w:t>
      </w:r>
      <w:r w:rsidR="00DB6225" w:rsidRPr="00AC5714">
        <w:rPr>
          <w:rFonts w:ascii="Times New Roman" w:hAnsi="Times New Roman" w:cs="Times New Roman"/>
          <w:sz w:val="24"/>
          <w:szCs w:val="24"/>
          <w:lang w:val="en-US"/>
        </w:rPr>
        <w:t>. La Cognizione del Rischio: Ragionamento, Azione e Cooperazione. Sistemi Intelligenti, special issue.</w:t>
      </w:r>
    </w:p>
    <w:p w:rsidR="00AC5714" w:rsidRPr="00AC5714" w:rsidRDefault="00DB6225" w:rsidP="00AC571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2BF">
        <w:rPr>
          <w:rFonts w:ascii="Times New Roman" w:hAnsi="Times New Roman" w:cs="Times New Roman"/>
          <w:b/>
          <w:sz w:val="24"/>
          <w:szCs w:val="24"/>
          <w:lang w:val="en-US"/>
        </w:rPr>
        <w:t>Bonelli, L. (2016)</w:t>
      </w:r>
      <w:r w:rsidRPr="006E5C1B">
        <w:rPr>
          <w:rFonts w:ascii="Times New Roman" w:hAnsi="Times New Roman" w:cs="Times New Roman"/>
          <w:sz w:val="24"/>
          <w:szCs w:val="24"/>
          <w:lang w:val="en-US"/>
        </w:rPr>
        <w:t xml:space="preserve">. Hypotheses of analysis on the stylistics of arguments: A case study from Trip Advisor. In F. Paglieri &amp; C. Reed (Eds.), </w:t>
      </w:r>
      <w:r w:rsidRPr="006E5C1B">
        <w:rPr>
          <w:rFonts w:ascii="Times New Roman" w:hAnsi="Times New Roman" w:cs="Times New Roman"/>
          <w:i/>
          <w:sz w:val="24"/>
          <w:szCs w:val="24"/>
          <w:lang w:val="en-US"/>
        </w:rPr>
        <w:t>Arguing on the Web: Theory, Analysis, and Applications</w:t>
      </w:r>
      <w:r w:rsidRPr="006E5C1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C6283">
        <w:rPr>
          <w:rFonts w:ascii="Times New Roman" w:hAnsi="Times New Roman" w:cs="Times New Roman"/>
          <w:sz w:val="24"/>
          <w:szCs w:val="24"/>
        </w:rPr>
        <w:t>Amsterdam: John Benjamins.</w:t>
      </w:r>
    </w:p>
    <w:p w:rsidR="00DB6225" w:rsidRDefault="00DB6225" w:rsidP="00DB622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2BF">
        <w:rPr>
          <w:rFonts w:ascii="Times New Roman" w:hAnsi="Times New Roman" w:cs="Times New Roman"/>
          <w:b/>
          <w:sz w:val="24"/>
          <w:szCs w:val="24"/>
        </w:rPr>
        <w:lastRenderedPageBreak/>
        <w:t>Bonelli, L., Felletti, S., &amp; Paglieri, F. (2016)</w:t>
      </w:r>
      <w:r w:rsidRPr="005C6283">
        <w:rPr>
          <w:rFonts w:ascii="Times New Roman" w:hAnsi="Times New Roman" w:cs="Times New Roman"/>
          <w:sz w:val="24"/>
          <w:szCs w:val="24"/>
        </w:rPr>
        <w:t xml:space="preserve">. </w:t>
      </w:r>
      <w:r w:rsidRPr="006E5C1B">
        <w:rPr>
          <w:rFonts w:ascii="Times New Roman" w:hAnsi="Times New Roman" w:cs="Times New Roman"/>
          <w:sz w:val="24"/>
          <w:szCs w:val="24"/>
          <w:lang w:val="en-US"/>
        </w:rPr>
        <w:t xml:space="preserve">From argumentative crisis to critical arguments: How to argue in the face of danger. In G. Rogova &amp; P. Scott (Eds.), </w:t>
      </w:r>
      <w:r w:rsidRPr="006E5C1B">
        <w:rPr>
          <w:rFonts w:ascii="Times New Roman" w:hAnsi="Times New Roman" w:cs="Times New Roman"/>
          <w:i/>
          <w:sz w:val="24"/>
          <w:szCs w:val="24"/>
          <w:lang w:val="en-US"/>
        </w:rPr>
        <w:t>Information Fusion in Crisis Management</w:t>
      </w:r>
      <w:r w:rsidRPr="006E5C1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C6283">
        <w:rPr>
          <w:rFonts w:ascii="Times New Roman" w:hAnsi="Times New Roman" w:cs="Times New Roman"/>
          <w:sz w:val="24"/>
          <w:szCs w:val="24"/>
        </w:rPr>
        <w:t>Berlin: Springer.</w:t>
      </w:r>
    </w:p>
    <w:p w:rsidR="00AC5714" w:rsidRPr="00AC5714" w:rsidRDefault="00AC5714" w:rsidP="00AC5714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962BF">
        <w:rPr>
          <w:rFonts w:ascii="Times New Roman" w:hAnsi="Times New Roman" w:cs="Times New Roman"/>
          <w:b/>
          <w:sz w:val="24"/>
          <w:szCs w:val="24"/>
        </w:rPr>
        <w:t>Bonelli, L. (2015)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C5714">
        <w:rPr>
          <w:rFonts w:ascii="Times New Roman" w:hAnsi="Times New Roman" w:cs="Times New Roman"/>
          <w:sz w:val="24"/>
          <w:szCs w:val="24"/>
          <w:lang w:val="en-US"/>
        </w:rPr>
        <w:t>“Disaffiliation and pragmatic strategies of emotive communication in a multiparty online conflict talk”. I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AC5714">
        <w:rPr>
          <w:rFonts w:ascii="Times New Roman" w:hAnsi="Times New Roman" w:cs="Times New Roman"/>
          <w:sz w:val="24"/>
          <w:szCs w:val="24"/>
        </w:rPr>
        <w:t xml:space="preserve"> D’Erric</w:t>
      </w:r>
      <w:r>
        <w:rPr>
          <w:rFonts w:ascii="Times New Roman" w:hAnsi="Times New Roman" w:cs="Times New Roman"/>
          <w:sz w:val="24"/>
          <w:szCs w:val="24"/>
        </w:rPr>
        <w:t>o, Poggi, Vinciarelli, Vincze (E</w:t>
      </w:r>
      <w:r w:rsidRPr="00AC5714">
        <w:rPr>
          <w:rFonts w:ascii="Times New Roman" w:hAnsi="Times New Roman" w:cs="Times New Roman"/>
          <w:sz w:val="24"/>
          <w:szCs w:val="24"/>
        </w:rPr>
        <w:t xml:space="preserve">ds.) </w:t>
      </w:r>
      <w:r w:rsidRPr="00AC5714">
        <w:rPr>
          <w:rFonts w:ascii="Times New Roman" w:hAnsi="Times New Roman" w:cs="Times New Roman"/>
          <w:sz w:val="24"/>
          <w:szCs w:val="24"/>
          <w:lang w:val="en-US"/>
        </w:rPr>
        <w:t>(2015), Conflict and Multimodal Communication: Social Research and Machine Intelligence (Springer Verlag).</w:t>
      </w:r>
    </w:p>
    <w:p w:rsidR="00AC5714" w:rsidRPr="00AC5714" w:rsidRDefault="00AC5714" w:rsidP="00AC5714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6225" w:rsidRPr="00AC5714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6225" w:rsidRPr="00AC5714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B6225" w:rsidRPr="00997DDF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283">
        <w:rPr>
          <w:rFonts w:ascii="Times New Roman" w:hAnsi="Times New Roman" w:cs="Times New Roman"/>
          <w:b/>
          <w:sz w:val="24"/>
          <w:szCs w:val="24"/>
        </w:rPr>
        <w:t>PRESENTAZIONI A CONVEGNI</w:t>
      </w:r>
    </w:p>
    <w:p w:rsidR="00AC5714" w:rsidRDefault="00AC5714" w:rsidP="00AC5714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C5714">
        <w:rPr>
          <w:rFonts w:ascii="Times New Roman" w:hAnsi="Times New Roman" w:cs="Times New Roman"/>
          <w:sz w:val="24"/>
          <w:szCs w:val="24"/>
          <w:lang w:val="en-US"/>
        </w:rPr>
        <w:t xml:space="preserve">Presentazione del paper “Disaffiliation and pragmatic strategies of emotive communication in a multiparty online conflict talk” presso </w:t>
      </w:r>
      <w:r>
        <w:rPr>
          <w:rFonts w:ascii="Times New Roman" w:hAnsi="Times New Roman" w:cs="Times New Roman"/>
          <w:sz w:val="24"/>
          <w:szCs w:val="24"/>
          <w:lang w:val="en-US"/>
        </w:rPr>
        <w:t>l’international workshop “Conflict and Communication: Multimodal Social Signals of Conflict and Negotiation in Humans, Animals and Machines” (Roma, Università di Roma Tre, ottobre 2013)</w:t>
      </w:r>
    </w:p>
    <w:p w:rsidR="00AC5714" w:rsidRPr="00AC5714" w:rsidRDefault="00AC5714" w:rsidP="00AC5714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C5714">
        <w:rPr>
          <w:rFonts w:ascii="Times New Roman" w:hAnsi="Times New Roman" w:cs="Times New Roman"/>
          <w:sz w:val="24"/>
          <w:szCs w:val="24"/>
          <w:lang w:val="en-US"/>
        </w:rPr>
        <w:t>Presentazione del paper “Arguing in a multiparty online conflict talk” presso l’international workshop Arguing on the Web (Amsterdam, Universiteit van Amsterdam, luglio 2014)</w:t>
      </w:r>
    </w:p>
    <w:p w:rsidR="00AC5714" w:rsidRDefault="00AC5714" w:rsidP="00AC5714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C5714">
        <w:rPr>
          <w:rFonts w:ascii="Times New Roman" w:hAnsi="Times New Roman" w:cs="Times New Roman"/>
          <w:sz w:val="24"/>
          <w:szCs w:val="24"/>
        </w:rPr>
        <w:t>Presentazione del paper “Metapragmatic strategies of journalists’ newsmaking decisions on the basis of anticipated audience uptake” in collaborazione con Margherita Luciani presso IPrA conference (Antwerp, luglio 2015).</w:t>
      </w:r>
    </w:p>
    <w:p w:rsidR="00AC5714" w:rsidRPr="00AC5714" w:rsidRDefault="00AC5714" w:rsidP="00AC5714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C5714">
        <w:rPr>
          <w:rFonts w:ascii="Times New Roman" w:hAnsi="Times New Roman" w:cs="Times New Roman"/>
          <w:sz w:val="24"/>
          <w:szCs w:val="24"/>
        </w:rPr>
        <w:t>Presentazione del paper “The effects of online interaction on trust: an experimental study with Facebook primes” in collaborazione con Fabio Paglieri, Fabio Sabatini, Angelo Antoci e Tommaso Reggiani presso AISC 2015 conference (Genova, dicembre 2015)</w:t>
      </w:r>
    </w:p>
    <w:p w:rsidR="00DB6225" w:rsidRDefault="00DB6225" w:rsidP="00DB6225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637">
        <w:rPr>
          <w:rFonts w:ascii="Times New Roman" w:hAnsi="Times New Roman" w:cs="Times New Roman"/>
          <w:sz w:val="24"/>
          <w:szCs w:val="24"/>
        </w:rPr>
        <w:t>Presentazione del paper “Mitigating devices and strategies in the British Medical Journal” presso il convegno del progetto PRIN “Certainty and uncertainty in BMJ” (Genova, 27 aprile 2016).</w:t>
      </w:r>
    </w:p>
    <w:p w:rsidR="005518FE" w:rsidRDefault="005518FE" w:rsidP="00DB6225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Presentazione del paper “Rischio e fiducia nei disastri ambientali: studi sperimentali e prospettive teoriche” in collaborazione con Fabio Paglieri e Silvia Felletti presso ISTC-CNR “GiovedISTC programme” (Roma, giugno 2016).</w:t>
      </w:r>
    </w:p>
    <w:p w:rsidR="00DB6225" w:rsidRPr="00DF0637" w:rsidRDefault="00DB6225" w:rsidP="00DB6225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Submission del poster “</w:t>
      </w:r>
      <w:r w:rsidRPr="00DF0637">
        <w:rPr>
          <w:rFonts w:ascii="Times New Roman" w:hAnsi="Times New Roman" w:cs="Times New Roman"/>
          <w:sz w:val="24"/>
          <w:szCs w:val="24"/>
        </w:rPr>
        <w:t>Prevenzione del rischi</w:t>
      </w:r>
      <w:r>
        <w:rPr>
          <w:rFonts w:ascii="Times New Roman" w:hAnsi="Times New Roman" w:cs="Times New Roman"/>
          <w:sz w:val="24"/>
          <w:szCs w:val="24"/>
        </w:rPr>
        <w:t>o: come la fiducia e la formula</w:t>
      </w:r>
      <w:r w:rsidRPr="00DF0637">
        <w:rPr>
          <w:rFonts w:ascii="Times New Roman" w:hAnsi="Times New Roman" w:cs="Times New Roman"/>
          <w:sz w:val="24"/>
          <w:szCs w:val="24"/>
        </w:rPr>
        <w:t>zione dei messagg</w:t>
      </w:r>
      <w:r>
        <w:rPr>
          <w:rFonts w:ascii="Times New Roman" w:hAnsi="Times New Roman" w:cs="Times New Roman"/>
          <w:sz w:val="24"/>
          <w:szCs w:val="24"/>
        </w:rPr>
        <w:t>i di rischio promuovono coopera</w:t>
      </w:r>
      <w:r w:rsidRPr="00DF0637">
        <w:rPr>
          <w:rFonts w:ascii="Times New Roman" w:hAnsi="Times New Roman" w:cs="Times New Roman"/>
          <w:sz w:val="24"/>
          <w:szCs w:val="24"/>
        </w:rPr>
        <w:t>zione ed efficienza</w:t>
      </w:r>
      <w:r>
        <w:rPr>
          <w:rFonts w:ascii="Times New Roman" w:hAnsi="Times New Roman" w:cs="Times New Roman"/>
          <w:sz w:val="24"/>
          <w:szCs w:val="24"/>
        </w:rPr>
        <w:t xml:space="preserve">” (con S. Felletti) presso il XXII Congresso Nazionale della Sezione di Psicologia Sperimentale dell’Associazione Italiana di Psicologia (Roma, 21 settembre 2016). </w:t>
      </w:r>
    </w:p>
    <w:p w:rsidR="00DB6225" w:rsidRPr="00DF0637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225" w:rsidRPr="00DF0637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225" w:rsidRDefault="00DB6225" w:rsidP="00DB62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283">
        <w:rPr>
          <w:rFonts w:ascii="Times New Roman" w:hAnsi="Times New Roman" w:cs="Times New Roman"/>
          <w:b/>
          <w:sz w:val="24"/>
          <w:szCs w:val="24"/>
        </w:rPr>
        <w:t>ATTIVITÀ ORGANIZZATIVE E SERVIZI ALLA PROFESSIONE</w:t>
      </w:r>
    </w:p>
    <w:p w:rsidR="00DB6225" w:rsidRPr="005C6283" w:rsidRDefault="00DB6225" w:rsidP="00DB622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283">
        <w:rPr>
          <w:rFonts w:ascii="Times New Roman" w:hAnsi="Times New Roman" w:cs="Times New Roman"/>
          <w:sz w:val="24"/>
          <w:szCs w:val="24"/>
        </w:rPr>
        <w:t>Organizzazione (membro dell’organizing committee) per la 12th Annual Conference dell’Associazione Italiana di Scienze Cognitive (Genova, 10-12 dicembre 2015).</w:t>
      </w:r>
    </w:p>
    <w:p w:rsidR="00DB6225" w:rsidRPr="00115FBC" w:rsidRDefault="00DB6225" w:rsidP="00DB622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283">
        <w:rPr>
          <w:rFonts w:ascii="Times New Roman" w:hAnsi="Times New Roman" w:cs="Times New Roman"/>
          <w:sz w:val="24"/>
          <w:szCs w:val="24"/>
        </w:rPr>
        <w:t>Attività di referaggio di paper per la Euro Asian Pacific Joint Conference on Cognitive Science 2015 (Torino).</w:t>
      </w:r>
    </w:p>
    <w:p w:rsidR="00DB6225" w:rsidRPr="005C6283" w:rsidRDefault="00DB6225" w:rsidP="00DB622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283">
        <w:rPr>
          <w:rFonts w:ascii="Times New Roman" w:hAnsi="Times New Roman" w:cs="Times New Roman"/>
          <w:sz w:val="24"/>
          <w:szCs w:val="24"/>
        </w:rPr>
        <w:t xml:space="preserve">Curatela (con F. Paglieri e S. Felletti) del volume </w:t>
      </w:r>
      <w:r w:rsidRPr="009C58FD">
        <w:rPr>
          <w:rFonts w:ascii="Times New Roman" w:hAnsi="Times New Roman" w:cs="Times New Roman"/>
          <w:i/>
          <w:sz w:val="24"/>
          <w:szCs w:val="24"/>
        </w:rPr>
        <w:t>The Psychology of Argument: Cognitive Approaches to Argumentation and Persuasion</w:t>
      </w:r>
      <w:r w:rsidRPr="005C6283">
        <w:rPr>
          <w:rFonts w:ascii="Times New Roman" w:hAnsi="Times New Roman" w:cs="Times New Roman"/>
          <w:sz w:val="24"/>
          <w:szCs w:val="24"/>
        </w:rPr>
        <w:t>, composto da 23 capitoli e in pubblicazione per College Publ</w:t>
      </w:r>
      <w:r>
        <w:rPr>
          <w:rFonts w:ascii="Times New Roman" w:hAnsi="Times New Roman" w:cs="Times New Roman"/>
          <w:sz w:val="24"/>
          <w:szCs w:val="24"/>
        </w:rPr>
        <w:t xml:space="preserve">ications (London) a </w:t>
      </w:r>
      <w:r w:rsidRPr="005C6283">
        <w:rPr>
          <w:rFonts w:ascii="Times New Roman" w:hAnsi="Times New Roman" w:cs="Times New Roman"/>
          <w:sz w:val="24"/>
          <w:szCs w:val="24"/>
        </w:rPr>
        <w:t>inizio 2016.</w:t>
      </w:r>
    </w:p>
    <w:p w:rsidR="00DB6225" w:rsidRPr="005C6283" w:rsidRDefault="00DB6225" w:rsidP="00DB622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283">
        <w:rPr>
          <w:rFonts w:ascii="Times New Roman" w:hAnsi="Times New Roman" w:cs="Times New Roman"/>
          <w:sz w:val="24"/>
          <w:szCs w:val="24"/>
        </w:rPr>
        <w:t>Organi</w:t>
      </w:r>
      <w:r>
        <w:rPr>
          <w:rFonts w:ascii="Times New Roman" w:hAnsi="Times New Roman" w:cs="Times New Roman"/>
          <w:sz w:val="24"/>
          <w:szCs w:val="24"/>
        </w:rPr>
        <w:t>zzazione workshop su “Fiducia, Anticipazione e Rischio: Prospettive a Confronto” (Roma, 5 maggio</w:t>
      </w:r>
      <w:r w:rsidRPr="005C6283">
        <w:rPr>
          <w:rFonts w:ascii="Times New Roman" w:hAnsi="Times New Roman" w:cs="Times New Roman"/>
          <w:sz w:val="24"/>
          <w:szCs w:val="24"/>
        </w:rPr>
        <w:t xml:space="preserve"> 2016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C62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7EC5" w:rsidRDefault="00734B04"/>
    <w:sectPr w:rsidR="008B7EC5" w:rsidSect="00FA33C1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6E22"/>
    <w:multiLevelType w:val="hybridMultilevel"/>
    <w:tmpl w:val="A008B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12852"/>
    <w:multiLevelType w:val="hybridMultilevel"/>
    <w:tmpl w:val="FA203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4718A"/>
    <w:multiLevelType w:val="hybridMultilevel"/>
    <w:tmpl w:val="374A8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9B24B0"/>
    <w:multiLevelType w:val="hybridMultilevel"/>
    <w:tmpl w:val="430A3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compat/>
  <w:rsids>
    <w:rsidRoot w:val="00DB6225"/>
    <w:rsid w:val="000B15DA"/>
    <w:rsid w:val="003962BF"/>
    <w:rsid w:val="005465F5"/>
    <w:rsid w:val="005518FE"/>
    <w:rsid w:val="00734B04"/>
    <w:rsid w:val="009553BE"/>
    <w:rsid w:val="00AC5714"/>
    <w:rsid w:val="00BF419F"/>
    <w:rsid w:val="00C21A51"/>
    <w:rsid w:val="00DB6225"/>
    <w:rsid w:val="00FA3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6225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62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Bonelli</dc:creator>
  <cp:lastModifiedBy>maria casagrande</cp:lastModifiedBy>
  <cp:revision>2</cp:revision>
  <dcterms:created xsi:type="dcterms:W3CDTF">2017-06-01T12:23:00Z</dcterms:created>
  <dcterms:modified xsi:type="dcterms:W3CDTF">2017-06-01T12:23:00Z</dcterms:modified>
</cp:coreProperties>
</file>